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BF" w:rsidRDefault="007C71BF" w:rsidP="007C71BF">
      <w:pPr>
        <w:widowControl w:val="0"/>
        <w:tabs>
          <w:tab w:val="left" w:pos="255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 w:rsidRPr="007C7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7C71BF" w:rsidRDefault="007C71BF" w:rsidP="007C71BF">
      <w:pPr>
        <w:widowControl w:val="0"/>
        <w:tabs>
          <w:tab w:val="left" w:pos="255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«Мир спортивных игр» </w:t>
      </w:r>
    </w:p>
    <w:p w:rsidR="007C71BF" w:rsidRPr="00553DEE" w:rsidRDefault="007C71BF" w:rsidP="007C71BF">
      <w:pPr>
        <w:widowControl w:val="0"/>
        <w:tabs>
          <w:tab w:val="left" w:pos="2552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D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 </w:t>
      </w:r>
      <w:r w:rsidR="00553DEE" w:rsidRPr="00553DEE">
        <w:rPr>
          <w:rFonts w:ascii="Times New Roman" w:eastAsia="Times New Roman" w:hAnsi="Times New Roman" w:cs="Times New Roman"/>
          <w:bCs/>
          <w:sz w:val="24"/>
          <w:szCs w:val="24"/>
        </w:rPr>
        <w:t xml:space="preserve">– 7-8 </w:t>
      </w:r>
      <w:proofErr w:type="spellStart"/>
      <w:r w:rsidR="00553DEE" w:rsidRPr="00553DEE"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 w:rsidR="00553DEE" w:rsidRPr="00553D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53DEE" w:rsidRPr="00553DEE" w:rsidRDefault="00553DEE" w:rsidP="007C71BF">
      <w:pPr>
        <w:widowControl w:val="0"/>
        <w:tabs>
          <w:tab w:val="left" w:pos="2552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DEE">
        <w:rPr>
          <w:rFonts w:ascii="Times New Roman" w:eastAsia="Times New Roman" w:hAnsi="Times New Roman" w:cs="Times New Roman"/>
          <w:bCs/>
          <w:sz w:val="24"/>
          <w:szCs w:val="24"/>
        </w:rPr>
        <w:t>Кол-во часов – 34 часа ( 1 час в неделю)</w:t>
      </w:r>
    </w:p>
    <w:p w:rsidR="007C71BF" w:rsidRPr="007C71BF" w:rsidRDefault="007C71BF" w:rsidP="007C71BF">
      <w:pPr>
        <w:widowControl w:val="0"/>
        <w:tabs>
          <w:tab w:val="left" w:pos="2552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3DEE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  <w:r w:rsidRPr="007C71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bCs/>
          <w:sz w:val="24"/>
          <w:szCs w:val="24"/>
        </w:rPr>
        <w:t>«Мир спортивных игр» разработана</w:t>
      </w:r>
      <w:r w:rsidRPr="007C71B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bCs/>
          <w:sz w:val="24"/>
          <w:szCs w:val="24"/>
        </w:rPr>
        <w:t>на основе:</w:t>
      </w:r>
    </w:p>
    <w:p w:rsidR="007C71BF" w:rsidRPr="007C71BF" w:rsidRDefault="007C71BF" w:rsidP="007C71BF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B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29.12.2012 г. </w:t>
      </w:r>
      <w:proofErr w:type="spellStart"/>
      <w:r w:rsidRPr="007C71BF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7C71BF">
        <w:rPr>
          <w:rFonts w:ascii="Times New Roman" w:eastAsia="Times New Roman" w:hAnsi="Times New Roman" w:cs="Times New Roman"/>
          <w:sz w:val="24"/>
          <w:szCs w:val="24"/>
        </w:rPr>
        <w:t xml:space="preserve"> 273 – ФЗ «Об образовании в Российской</w:t>
      </w:r>
      <w:r w:rsidR="00553DEE" w:rsidRPr="0055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7C71BF" w:rsidRPr="007C71BF" w:rsidRDefault="007C71BF" w:rsidP="007C71BF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B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 приказом  Министерства  образования  и  науки  Российской  Федерации  от 17.12.2010 №1897; </w:t>
      </w:r>
    </w:p>
    <w:p w:rsidR="007C71BF" w:rsidRPr="007C71BF" w:rsidRDefault="007C71BF" w:rsidP="007C71BF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BF">
        <w:rPr>
          <w:rFonts w:ascii="Times New Roman" w:eastAsia="Times New Roman" w:hAnsi="Times New Roman" w:cs="Times New Roman"/>
          <w:sz w:val="24"/>
          <w:szCs w:val="24"/>
        </w:rPr>
        <w:t>Распоряжения КО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 № 97-р от 09.04.2021г.</w:t>
      </w:r>
    </w:p>
    <w:p w:rsidR="007C71BF" w:rsidRPr="007C71BF" w:rsidRDefault="007C71BF" w:rsidP="007C71BF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BF">
        <w:rPr>
          <w:rFonts w:ascii="Times New Roman" w:eastAsia="Times New Roman" w:hAnsi="Times New Roman" w:cs="Times New Roman"/>
          <w:sz w:val="24"/>
          <w:szCs w:val="24"/>
        </w:rPr>
        <w:t>Распоряжения КО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 № 1013-р от 12.04.2021г.</w:t>
      </w:r>
    </w:p>
    <w:p w:rsidR="007C71BF" w:rsidRPr="007C71BF" w:rsidRDefault="007C71BF" w:rsidP="007C71BF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BF">
        <w:rPr>
          <w:rFonts w:ascii="Times New Roman" w:eastAsia="Times New Roman" w:hAnsi="Times New Roman" w:cs="Times New Roman"/>
          <w:sz w:val="24"/>
          <w:szCs w:val="24"/>
        </w:rPr>
        <w:t>Авторской</w:t>
      </w:r>
      <w:r w:rsidRPr="007C71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7C71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C71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7C71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  <w:r w:rsidRPr="007C71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1-11 классов/ Авт.-сост.: В.И.</w:t>
      </w:r>
      <w:r w:rsidRPr="007C71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Лях,</w:t>
      </w:r>
      <w:r w:rsidRPr="007C71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Pr="007C71BF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7C71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1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– М.: Просвещение,</w:t>
      </w:r>
      <w:r w:rsidRPr="007C71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1BF">
        <w:rPr>
          <w:rFonts w:ascii="Times New Roman" w:eastAsia="Times New Roman" w:hAnsi="Times New Roman" w:cs="Times New Roman"/>
          <w:sz w:val="24"/>
          <w:szCs w:val="24"/>
        </w:rPr>
        <w:t>2016.</w:t>
      </w:r>
    </w:p>
    <w:p w:rsidR="007C71BF" w:rsidRPr="00553DEE" w:rsidRDefault="007C71BF" w:rsidP="007C71BF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1BF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ГБОУ гимназии № 168 Центрального района Санкт-Петербурга.</w:t>
      </w:r>
    </w:p>
    <w:p w:rsidR="007C71BF" w:rsidRPr="007C71BF" w:rsidRDefault="007C71BF" w:rsidP="007C71BF">
      <w:pPr>
        <w:tabs>
          <w:tab w:val="left" w:pos="859"/>
          <w:tab w:val="left" w:pos="1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C71BF" w:rsidRPr="007C71BF" w:rsidRDefault="007C71BF" w:rsidP="007C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1BF" w:rsidRPr="00553DEE" w:rsidRDefault="007C71BF" w:rsidP="007C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деятельности.</w:t>
      </w:r>
    </w:p>
    <w:tbl>
      <w:tblPr>
        <w:tblW w:w="10066" w:type="dxa"/>
        <w:tblInd w:w="-7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6521"/>
        <w:gridCol w:w="2694"/>
      </w:tblGrid>
      <w:tr w:rsidR="007C71BF" w:rsidRPr="007C71BF" w:rsidTr="00B52961">
        <w:trPr>
          <w:trHeight w:val="3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C71BF" w:rsidRPr="007C71BF" w:rsidTr="00B52961">
        <w:trPr>
          <w:trHeight w:val="71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знаний и умений. Способы физкультурной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 занятий</w:t>
            </w:r>
          </w:p>
        </w:tc>
      </w:tr>
      <w:tr w:rsidR="007C71BF" w:rsidRPr="007C71BF" w:rsidTr="00B52961">
        <w:trPr>
          <w:trHeight w:val="3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ind w:right="451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71BF" w:rsidRPr="007C71BF" w:rsidTr="00B52961">
        <w:trPr>
          <w:trHeight w:val="3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C71BF" w:rsidRPr="007C71BF" w:rsidTr="00B52961">
        <w:trPr>
          <w:trHeight w:val="32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Бадминтон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71BF" w:rsidRPr="007C71BF" w:rsidTr="00B52961">
        <w:trPr>
          <w:trHeight w:val="3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1BF" w:rsidRPr="007C71BF" w:rsidRDefault="007C71BF" w:rsidP="007C7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1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7C71BF" w:rsidRPr="007C71BF" w:rsidRDefault="007C71BF" w:rsidP="007C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0" w:name="_GoBack"/>
      <w:r w:rsidRPr="00553D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Основы знаний о физической культуре 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программой занятий. Основы знаний о спортивных играх: понятия правил игры, выработка правил игры. 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по технике безопасности. Правила предупреждения травматизма во время занятий: организация мест занятий, подбор одежды, обуви и инвентаря.  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спортивных игр и первых соревнований. Наши соотечественники — олимпийские чемпионы.  Баскетбол, волейбол, футбол в Российской Федерации на современном этапе. 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Соревновательная деятельность</w:t>
      </w: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Товарищеские игры (соревнования) осуществляются на </w:t>
      </w:r>
      <w:proofErr w:type="spellStart"/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внушкольном</w:t>
      </w:r>
      <w:proofErr w:type="spellEnd"/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районном, городском уровнях, где занимающиеся соревнуются с другими командами.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53D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Спортивные  игры.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53D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Баскетбол. 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 овладение техникой перемещений, остановок, поворотов и стоек. - стойки игрока; перемещения; остановка двумя шагами и прыжком; повороты без мяча и с мячом. На освоение ловли и передач мяча. - ловля и передача двумя руками от груди и одной от плеча на месте и в движении без сопротивления защитника  (в парах, тройках, квадрате, круге). На освоение техники ведения мяча, ведение в низкой, средней, высокой стойке на месте, в движении по прямой, с изменением направления и скорости; правой, левой рукой. На овладение техникой бросков мяча. - броски одной и двумя с места и в движении (после ведения, ловли) . На освоение индивидуальной техники защиты. - вырывание, выбивание мяча. На освоение тактики игры. - тактика свободного нападения; позиционное нападение(5:0) без изменений позиций игрока; нападение быстрым прорывом (1:0); взаимодействие двух игроков «Отдай мяча и выйди». На овладение и комплексное развитие психомоторных способностей. - игра по упрощённым правилам мини-баскетбола», игровые задания  2:1,3:1,3:2,3:3. 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деятельности: Соблюдают правила т/б. Овладевают основными приёмами игры в б/б.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Повторяют правила т/ б при проведении б/б; выполняют комплекс  ОРУ у с мячом; изучают технику передвижения в защитной стойке: повороты и остановки; знакомятся  с терминологией игры в б/б.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 технику передвижения в защитной стойке: повороты и остановки. Осваивают основные приемов игры в б/б . Изучают технику ловли и передачи мяча различными способами; проведение специальных упражнений. Выполняют специальные упражнения для закрепления и совершенствования основных приемов игры в б/б, в мини-б/б. Осваивают основные приёмы игры в б/б. 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 в процессе совместного освоения техники игровых приёмов и действий. Совершенствуют и корректируют технику выполнения ловли, передачи и ведения различными способами. Решают задач игровой и соревновательной деятельности с помощью двигательных действий; Выполняют правила игры. Осуществляют судейство.  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Волейбол</w:t>
      </w: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овладение техникой передвижений, остановок, поворотов, стоек. </w:t>
      </w: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тойки</w:t>
      </w:r>
      <w:proofErr w:type="spellEnd"/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игрока, перемещения в стойке. На освоение техники приёма и передач мяча. - передачи сверху двумя на месте и после перемещения вперёд; передачи мяча над собой; то же через сетку. На освоение техники нижней прямой подачи. - нижняя прямая подача мяча с расстояния 3-</w:t>
      </w:r>
      <w:smartTag w:uri="urn:schemas-microsoft-com:office:smarttags" w:element="metricconverter">
        <w:smartTagPr>
          <w:attr w:name="ProductID" w:val="5 м"/>
        </w:smartTagPr>
        <w:r w:rsidRPr="00553D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</w:t>
        </w:r>
      </w:smartTag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сетки. На освоение техники прямого нападающего удара. - прямой нападающий удар после подбрасывания мяча партнёром. Ориентирование в пространстве. - жонглирование, упр. на быстроту и точность реакций, прыжки в заданном ритме. </w:t>
      </w:r>
    </w:p>
    <w:p w:rsidR="007C71BF" w:rsidRPr="00553DEE" w:rsidRDefault="007C71BF" w:rsidP="007C71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виды деятельности: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Соблюдают правила т/б. Овладевают основными приёмами игры в в/б. Повторяют правила т/ б при проведении в/б; изучают технику передвижения в защитной стойке: повороты и остановки; знакомятся  с терминологией игры в б/б. Изучают технику передвижения в защитной стойке: повороты и остановки. Осваивают основные приемы игры в в/бол. Изучают технику передачи мяча различными способами; проведение специальных упражнений. Выполняют специальные упражнения для закрепления и совершенствования основных приемов игры в в/б. Осваивают основные приёмы игры в в/б. Выполняют контрольные тесты. 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 в процессе совместного освоения техники игровых приёмов и действий. Совершенствуют и корректируют технику выполнения передачи и подачи. Решают задач игровой и соревновательной деятельности с помощью двигательных действий; Выполняют правила игры. Осуществляют судейство.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553D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Бадминтон</w:t>
      </w:r>
      <w:r w:rsidRPr="00553DEE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:rsidR="007C71BF" w:rsidRPr="007C71BF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7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овладение техники с ракеткой; с воланом; с поролоновым шариком; выполняемые с ракеткой одним и двумя воланами. Стойки: при подаче, приеме волана. Удары: укороченные (сброс, подставка) выполняемые на сетке; добивание волана на сетке; прием короткого удара справа, слева. Подачи: высоко-далекая; атакующая; плоская, короткая, открытой и закрытой стороной ракетки. Передвижения: по зонам площадки; передвижение обучающегося по площадке в три точки; передвижение обучающегося по площадке в четыре точки; передвижение обучающегося по площадке в шесть точек. Тактика одиночной игры. Тактика парной игры. Тактика игры смешанных пар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деятельности: </w:t>
      </w:r>
    </w:p>
    <w:p w:rsidR="007C71BF" w:rsidRPr="00553DEE" w:rsidRDefault="007C71BF" w:rsidP="007C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Соблюдают правила т/б. Овладевают основными приёмами игры в бадминтон. 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действий. Моделируют технику освоенных игровых действий и приёмов, варьируют её в зависимости от ситуаций и условий, возникающих в процессе игровой деятельности. Выполняют правила игры. Организуют совместные занятия бадминтоном со сверстниками. </w:t>
      </w:r>
      <w:r w:rsidRPr="007C7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Решают задачи игровой и соревновательной деятельности с помощью двигательных действий; Выполняют правила игры.</w:t>
      </w:r>
    </w:p>
    <w:bookmarkEnd w:id="0"/>
    <w:p w:rsidR="005C0F09" w:rsidRPr="00553DEE" w:rsidRDefault="005C0F09">
      <w:pPr>
        <w:rPr>
          <w:sz w:val="24"/>
          <w:szCs w:val="24"/>
        </w:rPr>
      </w:pPr>
    </w:p>
    <w:sectPr w:rsidR="005C0F09" w:rsidRPr="0055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34A1"/>
    <w:multiLevelType w:val="hybridMultilevel"/>
    <w:tmpl w:val="7374A8B6"/>
    <w:lvl w:ilvl="0" w:tplc="DB7A6E76">
      <w:start w:val="1"/>
      <w:numFmt w:val="decimal"/>
      <w:lvlText w:val="%1."/>
      <w:lvlJc w:val="left"/>
      <w:pPr>
        <w:ind w:left="10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70700E">
      <w:numFmt w:val="bullet"/>
      <w:lvlText w:val="•"/>
      <w:lvlJc w:val="left"/>
      <w:pPr>
        <w:ind w:left="1990" w:hanging="708"/>
      </w:pPr>
      <w:rPr>
        <w:rFonts w:hint="default"/>
      </w:rPr>
    </w:lvl>
    <w:lvl w:ilvl="2" w:tplc="6B368A64">
      <w:numFmt w:val="bullet"/>
      <w:lvlText w:val="•"/>
      <w:lvlJc w:val="left"/>
      <w:pPr>
        <w:ind w:left="2981" w:hanging="708"/>
      </w:pPr>
      <w:rPr>
        <w:rFonts w:hint="default"/>
      </w:rPr>
    </w:lvl>
    <w:lvl w:ilvl="3" w:tplc="C13CB8F2">
      <w:numFmt w:val="bullet"/>
      <w:lvlText w:val="•"/>
      <w:lvlJc w:val="left"/>
      <w:pPr>
        <w:ind w:left="3971" w:hanging="708"/>
      </w:pPr>
      <w:rPr>
        <w:rFonts w:hint="default"/>
      </w:rPr>
    </w:lvl>
    <w:lvl w:ilvl="4" w:tplc="B876137A">
      <w:numFmt w:val="bullet"/>
      <w:lvlText w:val="•"/>
      <w:lvlJc w:val="left"/>
      <w:pPr>
        <w:ind w:left="4962" w:hanging="708"/>
      </w:pPr>
      <w:rPr>
        <w:rFonts w:hint="default"/>
      </w:rPr>
    </w:lvl>
    <w:lvl w:ilvl="5" w:tplc="8730D4E4">
      <w:numFmt w:val="bullet"/>
      <w:lvlText w:val="•"/>
      <w:lvlJc w:val="left"/>
      <w:pPr>
        <w:ind w:left="5953" w:hanging="708"/>
      </w:pPr>
      <w:rPr>
        <w:rFonts w:hint="default"/>
      </w:rPr>
    </w:lvl>
    <w:lvl w:ilvl="6" w:tplc="BD0ABAD8">
      <w:numFmt w:val="bullet"/>
      <w:lvlText w:val="•"/>
      <w:lvlJc w:val="left"/>
      <w:pPr>
        <w:ind w:left="6943" w:hanging="708"/>
      </w:pPr>
      <w:rPr>
        <w:rFonts w:hint="default"/>
      </w:rPr>
    </w:lvl>
    <w:lvl w:ilvl="7" w:tplc="747A025A">
      <w:numFmt w:val="bullet"/>
      <w:lvlText w:val="•"/>
      <w:lvlJc w:val="left"/>
      <w:pPr>
        <w:ind w:left="7934" w:hanging="708"/>
      </w:pPr>
      <w:rPr>
        <w:rFonts w:hint="default"/>
      </w:rPr>
    </w:lvl>
    <w:lvl w:ilvl="8" w:tplc="AC6E928C">
      <w:numFmt w:val="bullet"/>
      <w:lvlText w:val="•"/>
      <w:lvlJc w:val="left"/>
      <w:pPr>
        <w:ind w:left="8925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F8"/>
    <w:rsid w:val="00553DEE"/>
    <w:rsid w:val="005C0F09"/>
    <w:rsid w:val="007C71BF"/>
    <w:rsid w:val="00D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1BBAC"/>
  <w15:chartTrackingRefBased/>
  <w15:docId w15:val="{EA74EC35-3F84-4834-B5F0-A91D3A8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2021-12-22T13:43:00Z</dcterms:created>
  <dcterms:modified xsi:type="dcterms:W3CDTF">2021-12-22T14:01:00Z</dcterms:modified>
</cp:coreProperties>
</file>